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web application development, cloud solutions, and IT consulting. Proven track record of delivering scalable solutions and improving operational efficiency by leveraging cutting-edge technologies and frameworks. Strong expertise in collaborating with cross-functional teams to drive innovation and meet client needs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Ruby on Rails, 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GraphQL, GitHub, Heroku,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enterprise-grade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responsiveness, leading to a 30% decrease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Docker and Kubernetes for container orchestration,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reducing deployment times by 40%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API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fetching strategies to improve front-end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implementing complex queries and data modeling that improved overall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communication in applications, improving client interactions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development teams, participating in sprint planning and code reviews, ensuring alignment with project goals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web development techniques,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applications, applying best practices in coding and architecture, which resulted in improved application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workshops to define requirements and specifications for custom software solutions, tailoring services to meet specific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effectively decreasing database load and improving application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RESTful architecture to ensure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access real-time data analytics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end-to-end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adherence to functional requirements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front-end frameworks, achieving a more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infrastructure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processes through Infrastructure as Code (IaC)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during the requirement-gathering phase to deliver customized solutions that align with their strategic objectives and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to streamline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security protocols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and automated workflows,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product quality and reduce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delivery of small-scale software solutions using foundational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good coding practices and software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 to translate technical requirements into actionable tasks for development, ensuring clarity and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refine application architecture and maintain robust security practices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Assisted in maintaining legacy systems, performing bug fixes and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 and reporting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gain insights and manage key performance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project changes, implementing continuous feedback loops to ensure code quality and project timelines are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