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experience in designing and implementing scalable software solutions across various platforms. Proven expertise in utilizing advanced technologies to drive project success while adhering to best practices and coding standards. Strong leadership skills with a focus on collaboration, problem-solving, and innovative development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Spring Boot,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.NET Core,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Subversion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engineers to architect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dynamic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operational costs and improved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database performance and security measures are enforced.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refine project specifications and deliver a user-centric design,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workflow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integration of modern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production cycle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developers to ensure adherence to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performance by conducting load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UI testing, increasing efficiency by diminishing manual testing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protocols and best practices across applications, utilizing tools like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security scanning and vulnerability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open-source community by developing reusable libraries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leverage machine learning capabilities for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microservices, enhancing modularity and maintainability of software solutions across various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through effective collaboration and communication with stakeholders,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reliability and scalability by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managing on-demand resource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architectural solutions and best practices documentation for cloud-native applications deployed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them into actionable deliverables,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accessibility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application features, utilizing Agile methodologies for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RESTful services, ensuring compatibility with third-party systems and external APIs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application logging and monitoring frameworks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issue resolution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software testing processes with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and reliability while reducing overall testing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integration and infrastructure automation using tools like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rapid deployment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data-driven solutions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UI design iterations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feedback mechanisms to refine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APIs development for mobile applications utilizing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establish quality assurance standards and best practices, employing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deployment of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across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maintaining code repositories and versioning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team collaboration on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developers in coding practices and methodologies, fostering a learner-friendly environment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analytical and reporting solutions, extracting insights using SQL and data visualization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