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full-stack development, specializing in delivering scalable and efficient solutions in fast-paced IT consulting environments. Proficient in both web and application development with a strong foundation in languages and frameworks critical to modern application architecture, including front-end and back-end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Express.js, HTML, CSS,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ASP.NET Core, jQuery,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GraphQL, Microservices,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highly scalable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load time by 30% through optimization and efficient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cloud-based solution, resulting in a reduction in API response time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containerized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services that integrate seamlessly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employing AWS Lambda for serverless architectures to handle demand spikes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creating complex queries and indexes that improved data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culminating in successful project delivery within tight timelines and exceeding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applications with backend APIs, focusing on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milestones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scheduled releases and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construct efficient queries that reduced unnecessary data transfer, resulting in faster load times and better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refine specifications, translating business needs into actionable technical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drastically enhancing data access speed and reducing server load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enrich application functionalities, ensuring robust error handling and data integrity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following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scores as determined by post-deployment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25% reduction in development cycle time through efficient code reuse and modular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transition from monolithic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greater scalability and maintainability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implementing schemas and data models that adhere to project requirements while ensuring high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retrospectives, providing valuable insights into process improvements and team productivity enhancements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profiling and troubleshooting bottlenecks in Python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continuous integration and deployment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which facilitated seamless delivery cycles and minimized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Communicated effectively with UX designers to translate visual designs into functional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's identity management system, enhancing cybersecurity measures and streamlining user authentication processes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exceptional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and integration testing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applications, helping to maintain a 95% code coverage across the codebase and ensuring functionality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