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 and developing scalable applications. Proficient in a myriad of technologies, focusing on Agile methodologies, DevOps practices, microservices architecture, and cloud solutions. Creative problem solver dedicated to improving application efficiency through innovative technical solutions, I thrive in collaborative environments driven by results-oriented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GraphQL,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create optimized backend solutions that support multiple high-traffic consumer-facing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deployment speed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(SPA)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state management, improving user engagement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 applications that enhanced system reliability and maintainability, aligning with best practices in code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 to drive continuous integration and delivery (CI/CD)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teams' output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95% code coverage on key application components,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including EC2, S3, and RDS for application deployment and storage solutions resulting in a cost reduction of operational expenses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seamless environment setups increasing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developers, promoting adherence to scalable software design principles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database performance by 40%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RESTful services for real-time data updates, enhancing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costs and optimize resource allocation, demonstrating a commitment to modern cloud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and design workshops with customers to define solution requirements and technical specifications for complex projects,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SOA principles, successfully improving system scalability for large business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interactive data visualizations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consumption and reporting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handling for customer-facing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resulting in greater system resiliency.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tracking and tracing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real-time user data, resulting in a response time decrease of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over 60% reduction in response times for common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redesign frontend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accessibility standards compliance and optimizing user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security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organizational requirements in cybersecurity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impacting the speed and reliability of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testing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ensuring high standards of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continuous improvement efforts of development practices, which improved the team's velocity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optimization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processes,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analysts to gather specifications for system requirements, ensuring precise alignment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