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designing, developing, and implementing web applications and services. Expertise in building scalable solutions using modern frameworks and technologies. Proven ability to lead projects from concept to deployment while adhering to best practices and ensuring code quality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Travis CI, Git,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RSpec,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 gRPC,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Express.js, Spring, Ruby on Rails, Laravel,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New Relic, Logstash, Prometheus,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40% through optimization strategies and code refactoring.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enhancing deployment efficiency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that support smooth interaction between frontend and backend services,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reducing bug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a monolithic application to microservices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complete software development life cycle (SDLC) using Agile methodologies, promoting continuous integration and delivery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 in applications,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processing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processing and analytics for client-facing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enhanced database schema to increase the performance of data retrieval operations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UI/UX designers to create user-friendly interfaces, implementing design mockups into high-quality code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cloud-based services such as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simplify backend processes and reduce server costs by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monitoring and logging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better performance tracking and quicker troubleshooting of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project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coordinated sprints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transparency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 code review process, utilizing tools such as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collaborative development, leading to a 25% reduction in merging conflicts.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multi-tier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responsive design principles to ensure compatibility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data from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retrieval speed and resource management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newer architectures, employing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and enabling continuous delivery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 Agile methodologies to coordinate with stakeholders and iteratively deliver features that meet user requirements and time constraints.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plugins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eCommerce platforms, enhancing user engagement and sales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effective debugging and monitoring techniques, utilizing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user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workshops for junior developers on coding best practices and the use of modern JavaScript frameworks, fostering a collaborative learning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test plans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all endpoints met specifications and performance benchmarks.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availability and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an on-premise solution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client needs for cloud solutions and improving infrastructure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payment gateways into applications, ensuring security compliance and enhancing transaction compatibility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automated test scripts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reliability of releases and facilitate continuous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detailed project documentation and specifications, improving team productivity and clarity through shared resources via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system architecture discussions, presenting proposals that align with industry best standards and optimizing technical roadmaps.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session storage, significantly boosting performance by reducing server retrieval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client communication efforts to gather feedback, translating technical requirements into actionable development tasks for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