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 using modern frameworks and cloud technologies. Proven ability to collaborate with cross-functional teams to deliver innovative software solutions that meet business needs. Strong expertise in microservices architecture, API development, and automated testing.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optimized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efficiency, facilitating a seamless CI/CD pipeline that reduced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for data fetching that enhanced client consumption by 25%, streamlining interactions between frontend and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capabilities and improving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decrease in production bugs by 50% and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driving alignment between technology and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architecture,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collaboration on codebase, ensuring high standards of code quality through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improved system architecture which led to an increase in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and stress tests to measure application response times under various loads, ensuring robust application performance under peak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technical debt in projects, resulting in improved readability and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used within applications, streamlining onboarding for new developers and facilitating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loops to iteratively improve product features and user experience, providing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Thymeleaf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nearly 90% test coverage in critical modules and increasing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track project progress and adapt to changing requirements, promoting an iterative development process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Jenkins for continuous integration and automated deployment, significantly speeding up the project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tasks were completed on time and met the required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improve internal libraries for reuse across applications, leading to increased productivity and consistency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resolved bugs and provided application support, achieving high client satisfaction ratings through timely response and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cross-platform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services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integrations with enterprise applications, ensuring reliable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GreenSock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aesthetics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 from requirements gathering to deployment,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applications in production environments, addressing critical issues swiftly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team updates, improving project efficiency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code according to secure coding standards, actively preventing vulnerabilities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enhancements ensuring stable application behavior during peak 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