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a robust background in developing scalable software solutions using cutting-edge technologies, specializing in cloud-based architecture and microservices. Proven track record in leading projects that enhance client satisfaction and deliver substantial growth, adept at collaborating with cross-functional teams to drive innovation and efficiencies in IT consulting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Asana, MS Project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implementation of a microservices-based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software release cycle from weeks to days,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(both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into existing platforms, enabling real-time data processing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Lambda and DynamoDB to create serverless applications that reduced infrastructure costs by 25%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50%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code quality and reduced bugs by 15% pre-production.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facilitating sprint planning and retrospectives while ensuring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identification of performance bottlenecks and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improvement in application usability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redesign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reducing inter-dependencies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performance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optimized stored procedures to improve query performance by 20%, leading to better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analysis, translating stakeholder needs into technical specifications and ensuring alignment with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to improve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intuitive user experiences and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enabling consistent development and production environments, which improved deployment reliability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integration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build and testing process, reducing build times significantly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higher defect detection rate and robust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code reviews, instilling adherence to coding standards and best practices while fostering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centralized identity and authentication services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access management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interface design for various applications, enhancing aesthetics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other diagnostics tools, resolving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software development best practices, contributing to team projects using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Waterfall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that promoted professional development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 knowledge of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expanding the functionality of existing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small-scale project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retrieval and manipulation processes as needed for assignment 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