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developing robust backend solutions and integrating complex databases with web applications. Adept at utilizing a wide range of technologies, tools, and frameworks to deliver high-performance software tailored to client specifications, with a keen focus on best practices in software engineering and team collaboration.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Go,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Spring Boot,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gRPC, Swagger, OpenAPI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GitLab, Bitbucket,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DigitalOcean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Configuration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Ansible, Chef, Puppet, SaltStack,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and 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JIRA, Trello,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application scalability and maintenance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serverless application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deployment and scaling while reducing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data management and retrieval, ensuring high availability and reliability for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indexing strategies, which improved query execution times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15% reduction in deployment times and improved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frontend developers on framework integration,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cohesive application design and optimal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(Elasticsearch, Logstash, Kibana), significantly improving system observability and troubleshooting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infrastructure and automated deployment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repeatable and scalable infrastructure as code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sprint planning, enhancing team communication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and conducted workshops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secure coding techniques, fostering a culture of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measures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authentication, ensuring compliance with data protection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testing scripts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coverage to 85% and significantly reducing regression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functionality and user engagement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clear communication of project frameworks, architectures, and code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real-time chat application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asynchronous communication capabilities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for development environments to enhance collaboration and streamline the onboarding process for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frequently accessed data, resulting in a performance increase and reduced server load during peak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enhancing data processing throughput by optimizing queries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directly benefiting the client’s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authentication and authorization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access within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retrospectives, adhering to Scrum methodologies to ensure alignment and accountability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build automated test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quality assurance processes with thorough end-to-end testing.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cloud storage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and management, ensuring secure and scalable access to resources.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functionalities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for enterprise-level solutions, improving system performance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modern architectures, ensuring successful transitions with minimal service disruptions.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code reviews and pair programming to promote best practices among peers and ensure quality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and managed CI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testing and deployments, achieving continuous integration and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Recommended and integrated data encryption techniques to safeguard sensitive information, aligning with best practices for data protection.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