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robust background in architecting, developing, and optimizing enterprise-level applications. Highly skilled in utilizing modern frameworks and collaboration tools to drive project success and deliver exceptional solutions. Demonstrates expertise in designing scalable systems, contributing to full software development life cycles, and guiding teams in best practices to enhance productivity and code quality.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Express,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 Server,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full-stack development for an e-commerce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server-side, integrating multiple external APIs to enhance user experience and streamline operations utilizing </w:t>
      </w:r>
      <w:r w:rsidRPr="00C3688B">
        <w:rPr>
          <w:rFonts w:ascii="Arial" w:hAnsi="Arial" w:cs="Arial"/>
          <w:b/>
          <w:color w:val="424242" w:themeColor="text1" w:themeShade="BF"/>
          <w:sz w:val="20"/>
          <w:szCs w:val="20"/>
        </w:rPr>
        <w:t xml:space="preserve">RESTful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cloud-based solutions leveraging </w:t>
      </w:r>
      <w:r w:rsidRPr="00C3688B">
        <w:rPr>
          <w:rFonts w:ascii="Arial" w:hAnsi="Arial" w:cs="Arial"/>
          <w:b/>
          <w:color w:val="424242" w:themeColor="text1" w:themeShade="BF"/>
          <w:sz w:val="20"/>
          <w:szCs w:val="20"/>
        </w:rPr>
        <w:t xml:space="preserve">AWS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scalability and reduce server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 and deployment processes, reducing deployment time from hours to minutes while ensuring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microservices architecture that increased system performance by 35% by decoupling heavily utilized services and implementing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database queries across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times and reduce latency by 40%, contributing to system efficiency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collaborative Agile environment, leading sprint planning sessions and retrospectives while mentoring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80% test coverage on critical application components to ensure code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discussions to gather requirements and translate business needs into technical specifications, ensuring deliverables align with project objectives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troubleshooting of application components, using profiling tools to identify bottlenecks in both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in web applications, improving network efficiency, and reducing the amount of data processed by the client.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functionalities on a chat application, successfully designed and implemented push notifications that increased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developers in software architecture and design patterns, promoting best practices in coding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cross-application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seamless user experiences, employing methodologies that align with the principles of usability and accessibility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enforced coding standards to maintain quality and ensure the maintainability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specifications and system architecture details for ongoing projects to enhance team knowledge transfer and project onboarding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multi-tiered web application projects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the backend, implementing full CRUD functionality and RESTful APIs to enhance application responsiveness and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relational database schemas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improving query performance and data integrity by utilizing indexing and normalization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contributing to daily stand-ups and sprint retrospectives while continuously exploring opportunities for process improvement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ensure high reliability and reduced bugs, achieving a remarkable 75% test coverage across diverse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multiple integration projects requiring migration from legacy systems to modern architecture,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as part of the deployment strategy.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define API interfaces and documentation, participating in the Creation of RESTful services that improved service consumption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version control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management of project repositories and collaboration among team members, ensuring code integrity and tracking changes methodically.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peers on effective use of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APIs, thus reducing the time for client-side debugging.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implementation of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secure and scalable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enhance the user interface of internal tools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15% increase in user satisfaction based on feedback surveys.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debugging and troubleshooting of server-side processes,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recovery tasks that streamlined internal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discussions around application architecture and component design, focusing on creating maintainable codebases with common patterns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documentation on processes and solutions provided, ensuring clarity and enhancing understandability for future reference.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onboarding of new team members by conducting knowledge transfer sessions on coding standards and project-specific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vulnerability assessments and coordinated system patching procedures to safeguard application security and comply with best practices in cybersecurity.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