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a robust background in IT consulting, excelling in web development and cloud solutions. Proven track record of leading teams and delivering innovative software solutions that drive business growth and operational efficiency. Expertise in leveraging a comprehensive tech stack to solve complex problems across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Ruby,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DevOps:</w:t>
      </w:r>
      <w:r w:rsidRPr="00C3688B">
        <w:rPr>
          <w:rFonts w:ascii="Arial" w:hAnsi="Arial" w:cs="Arial"/>
          <w:color w:val="424242" w:themeColor="text1" w:themeShade="BF"/>
          <w:sz w:val="20"/>
          <w:szCs w:val="20"/>
        </w:rPr>
        <w:t xml:space="preserve"> JIRA, Confluence,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Redis, Elasticsearch, Terraform,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achieving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build scalable microservices architecture, leading to improved system reliability and easier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quality and reducing bugs by 25%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an internal dashboard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visualization, improving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services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to improve response times in high-traffic applications, achieving a 70%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implement security best practices, ensuring compliance with OWASP standards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containerization practices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and monitoring tools within cloud infrastructure,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 management and tracking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following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improving accessibility and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the development of mobile applications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user base growth of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for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overall test coverage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enhance UI/UX experiences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frameworks, resulting in a more engaging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 solutions to the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platform, streamlining workflows and increasing operational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manual processing time by over 60%, improving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documentation of system architecture and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a knowledge base for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resolution of production issues utilizing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backend development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reduction in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for software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focusing on user authentication and authorization protocols,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legacy applications by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exchange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and facilitating collaborative development efforts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leading to significant improvements in operational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reviews, contributing to the agile transformation within the team and improving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to ensure data integrity and completeness during system transitions, utilizing ETL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