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high-quality software solutions. Proficient in a wide range of technologies, including cloud-based architectures and microservices. A strong advocate for agile methodologies and a passionate contributor to all phases of the software development lifecycle (SDLC).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HTML5, CSS3, React,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Postman,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through streamlined user interfaces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reduced service downtimes and improved deployment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data integrity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collaborative workflows and minimizing integration issues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and web applications, with a focus on security and performance,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the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reducing load times and backend processing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leveraging best practices in software engineering and advocating for advancements in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testing speed and covered over 90% of critical path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advocating for continuous improvement and fostering a collaborative team culture that prioritized transparency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logging and monitoring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company-wide best practices handbook that emphasized software architectural patterns and efficient coding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requirements,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user authentication modules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security posture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as per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solutions, ensuring effective query performance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creating responsive and dynamic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applications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high test coverage and reduce bug rates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with stakeholders to gather requirements and prioritize features, managing deliverables effectively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focused on real-time communications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resulting in a 30% faster time to market for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 for secure application access, enhancing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high-level security protocols were followed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 to resolve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front-end frameworks, enhancing site performance and user experiences significantly through optimized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junior engineers, sharing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on legacy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performance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ensuring clear and concise project outlines and technical specifications were available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