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experience in IT consulting. Proven expertise in delivering high-quality software solutions and integrating advanced technologies in application development. Strong background in agile methodologies and cross-functional team leadership, specializing in architecting scalable applications primarily using cloud-based infrastructures. Passionate about leveraging the latest technologies to improve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Git,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streamlined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a complex web application, implementing responsive design and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improve the performance and scalability of an existing application by redesigning the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APIs, enhancing integration with third-party services and internal systems, reducing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requests and responses are precise and meet the client's specifications, contributing to a significant reduction in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agile methodologies, cultivating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reviews to analyze and optimize cloud-based application performance, leading to increased efficiency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troubleshoot applications, significantly minimizing downtime through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training sessions on software application functionality, resulting in a 50% decrease in support tickets submitted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and development of an in-house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project visibility and tracking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design discussions, advocating for a modular approach to code development that improved maintainability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 for the engineering team, creating detailed documentation that improved project clarity for new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interface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capabilities while ensuring high performance of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performance and achieving a 30% reduction in load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quality assurance is integrated into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which bolstered team accountability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adding new features while minimizing technical debt and ensuring stable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NoSQL databases, improving data retrieval efficiency for high-volume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gather requirements, define project scopes, and provide insights on technical feasibility, leading to successful solution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cross-platform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reusability and decreasing project delivery timeframes.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options for the client’s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interactions to define software functionality and requirements, establishing successful partnerships through technical presentations and demos.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phase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methods, reporting bugs and ensuring compliance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features in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end-user satisfaction and increasing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collaborative workflows among developers and streamline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third-party apps seamless interaction with internal systems, increasing service attractiveness to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existing web-based applications, leading to a noticeable improvement in load times and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architecture and technical specifications for ongoing support and project handovers, ensuring continuity of service.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