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delivering high-quality software solutions in IT consulting. Proven expertise in full-stack development, cloud-native architectures, and agile methodologies, demonstrating strong problem-solving skills and technical acumen. Committed to driving efficiency and innovation through the application of cutting-edge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Maven,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Serverless, CQRS,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and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in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25% increase in data-fetching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timelines and deliverables, thus improving project throughput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error handling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monitoring and application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containers in a production environment, boosting uptime and orderly scaling during peak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ensuring adherence to coding standards and improving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in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seamless communication between microservices and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continual learning of emerging technologies by leading workshops on serverless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data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applications, increasing user engagement and providing smooth UI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employing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load time reductions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bug rate in production releases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team-based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collaboration and project traceability.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as part of a diverse team to drive continuous feedback loops and iterative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services for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Server, ensuring efficient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requirement gathering sessions with clients to align project goals with technical solutions, driving successful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mobile responsiveness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for applications through SSL/TLS certifications, enhancing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 environment to identify areas for process improvement and software enhancements, promptly addressing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and retrieval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utilized pair programming to foster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process flow diagrams for developer onboarding and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report progress and impediments, ensuring alignment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for Windows-based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