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extensive experience in IT consulting, specializing in developing scalable web and mobile applications. Proven expertise in complete software development lifecycle, from requirements gathering to deployment, with a focus on client success and system optimization. Dedicated to leveraging cutting-edge technologies to deliver high-quality solutions and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ASP.NET, Express.js,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Platforms:</w:t>
      </w:r>
      <w:r w:rsidRPr="00C3688B">
        <w:rPr>
          <w:rFonts w:ascii="Arial" w:hAnsi="Arial" w:cs="Arial"/>
          <w:color w:val="424242" w:themeColor="text1" w:themeShade="BF"/>
          <w:sz w:val="20"/>
          <w:szCs w:val="20"/>
        </w:rPr>
        <w:t xml:space="preserve"> AWS, Azure, Docker, Kubernetes, Terraform,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JIRA, Confluence, GitHub, Bitbucket, Visual Studio Code, Eclipse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Validation:</w:t>
      </w:r>
      <w:r w:rsidRPr="00C3688B">
        <w:rPr>
          <w:rFonts w:ascii="Arial" w:hAnsi="Arial" w:cs="Arial"/>
          <w:color w:val="424242" w:themeColor="text1" w:themeShade="BF"/>
          <w:sz w:val="20"/>
          <w:szCs w:val="20"/>
        </w:rPr>
        <w:t xml:space="preserve"> JUnit, Selenium, Jest, Mocha,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 Patterns:</w:t>
      </w:r>
      <w:r w:rsidRPr="00C3688B">
        <w:rPr>
          <w:rFonts w:ascii="Arial" w:hAnsi="Arial" w:cs="Arial"/>
          <w:color w:val="424242" w:themeColor="text1" w:themeShade="BF"/>
          <w:sz w:val="20"/>
          <w:szCs w:val="20"/>
        </w:rPr>
        <w:t xml:space="preserve"> Microservices, RESTful APIs, Design Patterns, Serverless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develop a multi-tenant SaaS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them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server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faster deployment time by 40% and enhanced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improve the application's interface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satisfaction scores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introduced coding standards that improved code maintainability and reduced technical debt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data analytics tool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business insights, driving strategic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local development and robust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cloud architecture leveraging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application scalability and uptime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translated them into technical specifications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on-time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architectural solutions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introduced best practices for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aligning with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improvement in query execution time for high-load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machine learning models into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mobile engagement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documentation, ensuring transparency and effective communication throughout the project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implementing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 clients, increasing project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integration for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databases such as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optimal performance for client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 solutions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operational costs and improved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and integration testing, increasing code coverage and reliability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and business stakeholders during sprint planning to refine requirements and prioritize tasks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deployments and configurations using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version control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agile practices within the team, leading to improved project timelines and stakeholder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 client specifications and boosting client engagement immediately post-launch.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enhance security protocols for applications, ensuring compliance with industry standards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applications by updating them with modern technologies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extending their lifespan.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models and executed performance tuning on SQL databases to ensure swift data retrieval in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with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measures for sensitive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specifications and architectural designs clearly, utilizing tools such as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teams to conduct comprehensive testing efforts, ensuring that new features align with client expectations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stakeholders by presenting technical solutions and roadmaps to project challenges, creating alignment across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