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implementing enterprise-level applications. Proficient in various programming languages, frameworks, and tools, with a focus on delivering high-quality software solutions. Demonstrated ability to lead technical projects, mentor junior developers, and collaborate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experience by 30% through rapid prototyping and iterative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times by 50%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the frequency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best practices, enhancing team productivity and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and efficient version control processes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applications, integrating third-party services and improving service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managing databases, and optimizing resources for cost-effective operations while ensuring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90% and decreasing bug rates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drove the deployment of an internal tools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data processing time and improved team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UX improvements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business requirements and translated them into technical specifications, ensuring alignment with stakeholder expectations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software quality within the team by establishing best practices and guiding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data handling which improved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build scalable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facilitating smoother data operations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reliability, achieving a 98% success rate in unit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existing codebases and implemented refactoring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understand business needs in order to propose effective technical solutions that align with organizational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backend services, optimizing query performance by restructuring database schemas.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60% and minimizing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during project cycles, contributing to a culture of collaboration and accountability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security protocols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improving overall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providing troubleshooting assistance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 functionality, ensuring successful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user-friendly web applications with a focus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providing insights into best practices for project management and technical execution as part of agile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continuous learning and skills development through workshops focused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within the team to discuss current trends in software development and encourage innovative technological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client projects that resulted in high client satisfaction, advocating for technical excellence and delivering quality work on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