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robust solutions that improve efficiency and drive business success. Specializing in modern web technologies, cloud computing, and full stack development, with a strong emphasis on performance optimization and user experience. A proven track record of leading teams to deliver high-quality software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API, Microservices, WebSockets,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to manage user data,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backend, which improved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querying mechanisms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high performance for scalable applications, enhancing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applications deployment, resulting in a 30% reduction in server costs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and a faster delivery cycle of business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optimizing communication between client and server, leading to reduced loading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cohesive development workflow and eliminating deployment delays.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elevated code quality and reduced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strengthening team capability and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implemented an automated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regression tests that reduced post-release issues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Agile ceremonies, facilitating sprint planning and retrospectives, ensuring team alignment on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to enable third-party integrations with existing systems, streamlining processes and enhancing ecosystem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rigorous profiling and debugging, applying industry-standard performance metrics and troubleshooting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analytics data, enhancing user interaction and decision-making capabilities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project scopes for upcoming software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a client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experience through a user-friendly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robust data architecture that improved customer query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existing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enhancing application portability and server utilization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RESTful web services that reduced server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functional reliability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performance tuning of applications leading to a measurable impact in resource consumption and server load reduction.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delivered an invoicing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billing processes and reducing invoice generation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analytics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actionable insights on user behavior, guiding future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Android, implementing RESTful APIs that facilitated backend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on the UI/UX design improvement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and aesthetics of the web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effectively with team members to manage changes and streamline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scripts for system maintenance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task execution times by automating repetitive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including Scrum meetings to synchronize team efforts and optimize project timelines,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ETL processes for junior engineers, supporting skill development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deployment strategies and improving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training materials for end-users and internal staff, facilitating smoother transitions and better system understanding.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