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IT consulting, specializing in innovative software solutions. Proficient in a diverse range of technologies, frameworks, and languages, with a focus on optimizing performance, scalability, and user experience. Adept at collaborating within cross-functional teams to deliver high-quality products on time and within budgets.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Vue.js, HTML5, CSS3,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Django, Flask,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Azure,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Postman,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Webpack, Babel, Figma,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scalability and robust integration with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high-performance web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load times by 35% through lazy loading and code splitting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deployments and reducing time to production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data transactions over the network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an enterprise application to a cloud-native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enhancing reliability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reduction of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implement design mockups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applications maintain a user-friendly interface aligned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and reducing server load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code reviews and mentoring for junior developers, fostering a culture of knowledge sharing and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system health, enabling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new technologies into existing stacks, enhancing system capabilities and developer efficiencies, such as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 planning and retrospectives, promoting best development practices and team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third-party APIs to extend application functionality, ensuring seamless interaction and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technical documentation for developed applications and processes, contributing to internal knowledge management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dynamic user experiences that resulted in increased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enhance application features based on user feedback and analytics, implementing strategies that improved user retention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REST APIs, focusing on performance tuning and ensuring adherence to best coding practices and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testing time by 60% and increasing the quality of product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versioning and change management throughout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with stakeholders to align project objectives with business requirements, improving overall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code maintenance, identifying and refactoring inefficient code paths, which improved system performance and stability, directly impacting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Agile methodologies to streamline project delivery, improving time to market by 30% through iterative development and feedback loops.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maintenance of an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security and user management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an existing system from traditional hosting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cost savings and improved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80% test coverage and ensuring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reviews and planning sessions, effectively communicating progress and impediments with team leads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endpoints were well-documented and functioned as intended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with peers, facilitating knowledge sharing and collaborative problem-solving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workflow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task tracking and project transparency, which led to a 15% efficiency increase in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customer integrations, ensuring smooth transitions and optimal use of the identity management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