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and high-performance web applications. Proficient in utilizing modern frameworks and technologies to deliver innovative solutions that enhance user experience and operational efficiency. A collaborative team player with strong problem-solving skills and a passion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Serverless, Event-Driven,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resulting in a 30% reduction in system downtime and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streamlined operations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integrating real-time data updates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processing, significantly enhancing performance by 40% and reducing operational costs by streamlining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*GraphQL* APIs to enhance data retrieval efficiency, resulting in a 50% decrease in response time for critical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testing and deployment processes, which reduced deployment time by 70%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focusing on implementing best practices and ensuring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backend service, integrating with various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diverse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iterate on application features,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technological capabilities with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comprehensive logging and monitoring with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application performance and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SQL queries, enhancing database responsiveness and lowering latency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product backlogs and sprint planning, ensuring effective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 through seamless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security framework adhering to OWASP best practices, mitigating vulnerabilities across 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applications, successfully improving functionality and user experience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and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ensuring data integrity and security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including requirements gathering, coding, testing, and deployment strategies,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migrate legacy systems to modern tech stacks, shifting from monolithic architectures to more maintainable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reducing operational costs through strategic infrastructure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efficiency by refactoring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design patterns to improve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fine-tune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query times and improving application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front-end performance and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handling and supporting faster client-side rendering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and technical documentation, translating business processes into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test automation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MVP development for various client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clarity and separation of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integrate machine learning models into applications, enhancing data-driven decision-making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meetings to assess progress, addressing blockers effectively and maintaining project momentum.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best practices for source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branching strategies to keep development environments stable.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