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innovative software solutions across various industries. Proven track record in leading full software development lifecycles, utilizing a broad array of technologies and methodologies to enhance system performance and optimize user experiences. Strong expertise in team collaboration and a deep understanding of software architecture and design principles. Eager to contribute technical leadership to deliver cutting-edge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Microservices, GraphQL, RESTful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for multi-tenant environment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Docker containers, and API Gateway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requirements and produce high-quality software deliverables in an agile environment,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implemented optimized queries improving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practices in coding standards, leading initiatives to improve code maintainability and reduce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culture of continuous learning and improvement, while sharing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protocols around sensitive data storage and transmission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security best practices, resulting in zero security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40%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updates for high-availability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upgrades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user engagement and reduced load times significantly, leading to a 25%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services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scalability and performance, directly contributing to improved customer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project requirements, resulting in precise scope definition and setting realistic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Agile/Scrum environment, conducting sprint planning and retrospectives that increased team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dynamic web applications, achieving rapid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optimization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improve functionality and user experience while maintaining high standards of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multiple interns, providing them exposure to industry best practices in software development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with a focus on improving software quality and scalability while adhering to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stacks, enhancing system interoperability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create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digital service delivery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 computing advantages for efficiency and cost savings.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architecture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application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key features using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client application UX/UI.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