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progressive experience in software development and IT consulting, possessing expertise in designing and implementing scalable architectures using modern technologies. Proven track record of delivering robust software solutions in fast-paced environments, collaborating effectively with cross-functional teams to drive project success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Patterns, Event-Driven Systems,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 across multiple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responsive user interfaces, improving user engagement by 30%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reducing deployment time by 35% while ensuring quality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S3, and Lambda for cloud-based solutions, enabling high availability and cost-effective cloud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for applications, identifying bottlenecks and implementing solutions which resulted in a 25%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modern design principles in web applications,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responsive frameworks such as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streamlining data fetching processes and improving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enabling consistent and reproducible infrastructure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conducted training sessions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into application performance and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which improved project velocity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delivery of high-quality software with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retrieval times by 40% and improving application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and dynamic user interfaces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database management and API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 engaging in sprints to facilitate efficient software development and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performance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 components, allowing seamless integration into CI/CD workflows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successfully launching three major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constructive feedback, improving code quality and team collaboration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storage solutions for client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Spring framework, providing solutions for client authentication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project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application integration, improving system interoperability and data exchange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resolving issues related to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 a Windows environment, enhancing system reliability through effective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interfaces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providing optimal user experiences for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premised hardware, enabling secure and reliable access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software best practices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excellence.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educate team members about new technologies and frameworks, enhancing overall team skillset.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QA processes, contributing to the swift identification and resolution of software defects.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