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extensive experience in developing innovative software solutions across various platforms. Proven track record in leveraging modern frameworks and technology stacks to drive high-quality software delivery that aligns with business goals. Adept at collaborating with cross-functional teams to design scalable systems and optimally deliver user-centric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Waterfall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performance by 30% and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develop a cloud-based solution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hosting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storage, ensuring 99.9% uptime and reliability across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and orchestration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40% and enhancing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microservices into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feature set and user options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code reviews and mentorship of junior engineers, improving code quality and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60% reduction in post-deployment issues and increased overall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to gather requirements and translate them into actionable technical specifications,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for project management, leading daily stand-ups and sprint planning sessions that improved team productivity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and delivery processes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reduction in database response time and enhanced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secure applications following OWASP guidelines, conducting threat modeling and risk assessments to protect sensitive customer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Harnessed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complex front-end components, leading to an improved codebase maintainability and reduced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cross-team collaboration to deliver solutions in a timely manner, effectively adapting to changing requirements and priorities in a fast-paced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data analytics to track application usage and performance metrics, providing insights that drove product improvements and feature prioritization.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backend processes and reducing load times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solutions for data storage and retrieval processes, enhancing data integrity and access speed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design and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 interoperability between multiple systems and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management, enabling efficient collaboration and tracking of project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code review sessions to ensure compliance with industry standards, improving code quality and reducing errors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analyze their requirements and deliver customized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enhancing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applications, improving overall software reliability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deployed applications, ensuring minimal downtime and rapid resolution of client issues.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and authorization, strengthening security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software testing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processes and improving quality assurance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learn best practices in coding standards and methodologies, applying them to real-world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project documentation to facilitate knowledge sharing and onboarding of new team members, improving onboarding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scrums and sprint retrospectives to continuously improve development processes and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front-end development initiatives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traditional web technologies, ensuring compatibility across all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Agile principles in project work, contributing to an environment of continuous improvement and quick adaptation to feedback.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