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 and building scalable web applications using diverse technologies. Proven track record of delivering high-quality software solutions in fast-paced IT consulting environments. Highly skilled in leveraging modern frameworks, cloud services, and agile methodologies to drive project success and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Blockchain, NoSQL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architect and develop a high-traffic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microservices that improved data processing speed by 50%, facilitating rapid deployment cycles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computing, reducing operational costs by 20%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streamlined deployment processes and reduced delivery time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incorporate modern design patterns in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retrieval, reducing over-fetching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security and performance standards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code review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high-quality code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load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application performance under high user loads, leading to optimizations that improved reliability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containerized applications, improving resource utilization across environments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Enforced best security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successfully preventing vulnerabilities in applications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selected technology stacks for new projects, choosing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 enterprise customer, which resulted in a system that supported 1000+ concurrent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modern architectures,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maintainability and codebase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relationships to gather technical requirements and deliver solutions tailored to their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collaborative team developing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 protocols and authorization strategies, enhancing application security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defining coding standards and introducing a source control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code integrity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80%, thereby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knowledge base, leading to a 15% reduction in code defects reported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reducing data retrieval times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best practices in software development life cycle (SDLC) methodologies to streamline project timelines and elevate team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SDKs into applications for enhanced functionality, achieving a seamless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web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feature delivery speeds within sprints.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analytical processing and reporting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scrum by coordinating sprint planning, retrospective meetings, and daily stand-ups to manage project progress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reusable, testable, and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code, which improved application robustness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ongoing projects to ensure usability and user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efforts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testing, leading to faster release cycles and improved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assess feature requests and technical feasibility, aligning development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