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extensive experience in full-stack development, leveraging expertise in cutting-edge technologies to build scalable software solutions. Proven track record in enhancing system performance and delivering high-quality projects across diverse IT environments. Seeking to contribute technical expertise and leadership skills to Lightspeed DMS in a fully remote role.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React,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ASP.NET Core, Express.js,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Ansible, Terraform, Gradle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gRPC,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Trello,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and maintainability for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with third-party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synchronization and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intuitive user interfaces, resulting in a 25% increase in user engagement on client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continuous deployment (CI/CD)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usage and providing high availability for applications deployed across multiple regions.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for software development,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system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code coverage and significantly lowering the defect rate before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translate visual concepts into functional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performance by optimizing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implementing data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increasing team efficiency and communication effectiveness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predictive capabilities, leading to improved client decision-making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streamlining deployment processes and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custom CMS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enabled a more dynamic content management approach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 mobile-first approach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responsive application development, achieving better mobile compatibility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efficiency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various phases of the software development life cycle (SDLC),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like Scrum to deliver timely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client data processes and reducing response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front-end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more efficient user interface with reduced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schema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security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improved bug tracking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project transparency and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identify solutions and troubleshoot issues with applications running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APIs for various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ful principles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improving data interchange between systems.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interdisciplinary teams to implement security protocols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application migration projects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performance and leveraging cloud-native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the transition from SQL to NoSQL databases to improve data handling capacity.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projects involving integration with identity management solutions, enhancing authentication processes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LDAP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UI components for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efficient task execution and improved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scoping sessions to align software requirements with client needs and expectations, ensuring successful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for developed software solutions, assisting documentation management systems for project transparency and future reference.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continuous improvement initiatives by proposing enhancements to existing processes and technologies within the organization.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