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designing, developing, and implementing robust solutions in full-stack environments. Proven track record in leveraging modern technologies to enhance the performance and reliability of healthcare-related software solutions. Demonstrated expertise in API development and microservices architecture with a deep understanding of DevOps practices and CI/CD pipelines, aimed at delivering high-quality software efficiently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MVC, MVVM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healthcare applications, improving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deployment processes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toserve client application requests, ensuring data integrity and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from quarterly to weekly releases while minimizing rollbacks.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dynamic interfaces and improved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increase of 35% while handling large datasets for analytics in healthcare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employed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code quality and reducing bug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manage microservices, allowing for seamless scaling and improved fault tolerance in multi-node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stakeholders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iterative development cycles and rapid delivery of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E2E testing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coverage of regression tests and enhancing software stability prior to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fetching mechanisms, leading to a more efficient use of resources and enhanced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dashboard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performance tracking and issue resolution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 and design patterns, fostering an environment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 scale analytics, allowing data-driven decisions that improved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high-availability solutions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efficient data handling methods such as JSON and XML.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software development, ensuring compliance with industry standards such as HIPAA.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transition of legacy systems to modern web applications leveraging front-end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client-focused software solutions, participating actively in sprint planning and retrospective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standardization to streamline local development processes and enhance team productivity by reducing environment mismatches.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load testing to assess system behavior under stress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addressing performance bottlenecks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bi-weekly sprint reviews to ensure alignment with project outcomes and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user-centered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engaging and responsive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debugging and troubleshooting application issues, improving overall response time by employing best practices and optimizing core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efforts, detailing technical specifications and user guides that enhanced team collaboration and client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hybrid cloud migration strategies,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improve system flexibility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in modern web applications, focusing on strict typing to reduce runtime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knowledge sharing and accelerate learning curves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for effective project management,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transparency in progress and task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understand project scope, ensuring solutions met both business and technical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