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scalable applications using modern technologies. Proven expertise in leading engineering teams and delivering high-quality solutions to optimize business processes. Passionate about leveraging technology to drive innovation in healthcare solutions, ensuring compliance with industry standards and improving patient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 on AWS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scalability and performance, resulting in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ensuring high availability of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healthcare solution that improved data processing speed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HIPAA compliance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product roadmaps and prioritize features, resulting in a 15%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fostering a culture of quality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scalability, ultimately enhancing data retrieval performance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 team performance, improving transparency and accountability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2.0 for secure authentication in a multi-tier web application, achieving a significant enhancement in user privacy and data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API requests in React applications, ensuring a smooth user experience and quick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of applications, boosting test coverage and reliability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 on healthcare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for functionality,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iteratively deliver software solutions that met end-user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to build scalable backend services that processed high volumes of data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focus on high performance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enhance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enhancing data flow across applications, facilitating real-time application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improvement in product quality through test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elevated code reliability and reduced bug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project management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metrics and optimize team productivity, enhancing the overall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microservices design principles by developing components that interacted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system modularity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practices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to safeguard application data, ensuring adherence to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project requirements, delivering tailored IT solutions that drove significant operational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effective data management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interaction flows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performance by conducting thorough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 endpoints, ensuring smooth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comprehensive unit tests which improved code quality by identifying and resolving defects early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focused on database optimization,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transactional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code collaboration practices, and minimizing conflicts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end-user feedback to inform feature optimization and enhance product competitiveness, fostering relationships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payment processing systems involving secure financial transactions to boost customer confidence and streamline operations.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