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high-performance applications and services. Adept at utilizing a diverse technology stack, including Python, FastAPI, SQL, and Docker, to deliver scalable solutions designed for cloud environments. Proven track record of collaborating with cross-functional teams to innovate and solve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Vue,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Snowflake, Redis, ETL, Spark, Parquet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Argo Workflows,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Asynchronous Programming,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access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processing, achieving a 25%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testing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create event-driven microservices, significantly improving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in-memory datastore.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asynchronous systems for high-volume transactional processing, employing patterns that improved throughput and lower latency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Python's asyncio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with backend services to deliver a seamless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operations across microservices, allowing for better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contributed to open-source projects, including enhancements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pytest-mock-resources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fostering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engaging in sprint planning and retrospective meetings to refine team practices and enhance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Python development, Docker containerization, and cloud deployment techniques, improving team capabilities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distributed systems employing event sourcing and CQRS patterns, which improved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evaluated and integrated new technologies into the tech stack, ensuring the use of cutting-edge solutions suited for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deployment processes and system scaling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compatibility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20% improved query performance under high-load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gateways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communication between internal systems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applications, utilizing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operational costs by migrating to serverless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processing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business intelligence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 to deliver features in increments, focusing on delivering functional and technical specifications that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developers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relational databases, focusing on query optimization and data retrieval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for monitoring system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decrease in system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harness AJAX for dynamic content delivery,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server-side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and guidelines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leading to improved scalability and easier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applications interacting with third-party APIs, ensuring robust error handling and data validation processes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asynchronous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performance, especially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technical requirements and translate them into actionable development tasks, promoting client satisfaction and trust.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