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full-cycle software development experience, specializing in creating dynamic software applications with a focus on performance and user experience. Proven track record of driving impactful technology solutions in a remote-first environment, working collaboratively with cross-functional teams to enhance digital interfaces and streamline backend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TypeScript, JavaScript, HTML, CSS,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SQL, RESTful API,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Unit Testing, E2E Testing, Code Review,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Redux, Web Accessibility (WCAG), Content Delivery Networks (CDN),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enhance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maintain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systems, facilitating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code quality by conducting thorough code reviews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leading to a 20%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AWS cloud services to deploy applications, ensuring robust monitoring with tools like CloudWatch and optimizing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to monitor application performance and user engagement, deriving insights to improve UX/UI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Agile development environment, leading sprint planning sessions and retrospectives to drive team efficiency and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accessibility features following WCAG guidelines, significantly improving user inclusivity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techniques like lazy loading and code splitting,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third-party services into applications, utilizing RESTful APIs for enhanced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research of emerging technologies and frameworks to propose improvements in existing tech stacks, adapting to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multi-tiered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framework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interfaces, ensuring compatibility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and manipulation in line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workshops, collaborating with stakeholders to refine feature sets and improve overall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integrations, reducing data fetching times significantly and enhancing frontend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regular security audits and the implementation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testing coverage and code reliability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provided technical estimates based on analysis of project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enhancement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reliability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feature-rich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frontend, streamlining user interaction with quick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SQL database management, optimizing queries and maintaining data integrity across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protocols, improving security standards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mobile applications enabling data exchange with server-side databases, resulting in smoother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collaborative relationships within cross-functional teams to gather requirements and specifications for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backlog grooming sessions, assisting product owners with prioritizing tasks based on technical feasibility and business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developed applications, ensuring critical information was readily available to support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