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deploying high-quality software solutions. Proven expertise in diverse technologies and frameworks, consistently delivering projects on time and in alignment with client specifications. Strong collaborative skills and a penchant for innovation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load times by optimizing API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 architecture to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40% and minimized downtime during launch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significantly improving data retrieval times and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align project development with business goals, enhancing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of cloud-based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fine-tuning server configurations and resource usage which led to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performance and reducing bug rates in production releases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modular code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readability and reduced errors across ongoing projects, achieving consistent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data-driven projects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analytics, providing valuable insights that informed product development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tools for enhanced application features, ensuring compatibility with existing codebases and addressing client-specific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testing efficiency by enabling faster release cycles and quality assurance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authentication and authorization processes using token-based systems within projects, achieving a 50% decrease in security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uphold high code quality standards and promote best practices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techniques to ensure seamless functionality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streamline the software development process,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integrating external services within applications, which significantly improved data handling and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measures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reducing the potential for data breaches and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optimization and regular refactoring of legacy systems, improving application efficiency by 30% while maintaining compliance with updated tech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tasks, optimizing query performance through indexing and tuning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progress tracking and reporting through daily stand-ups and bi-weekly sprint reviews, ensuring alignment with project timelines and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experience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foundational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crafting responsive web designs that meet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brainstorming sessions, bringing innovative ideas for feature enhancements and client satisfaction to the table.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documentation processes to endorse quality and clarity for future reference and onboarding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CRUD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personal programming skills and understanding of back-end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debugging processes, strengthening troubleshooting skills and fostering a collaborative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coding best practices and software lifecycle management through hands-on exposure to real-world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