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consulting, specializing in software design, development, and implementation of complex systems across various industries. Proficient in modern development frameworks and practices, with a strong focus on delivering robust and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Agile/Scrum Methodologies, CI/CD Pipelines, Software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30% across major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for enterprise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contributing to a significant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engagement by 45% through improved UI/UX design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strategies, leading to a 60%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the time to 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into existing systems,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collaboration and rapid delivery of project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code quality and reliability, achieving over 85% test coverage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resulting in a 20%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standards and best practices for software development, elevating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architectural reviews and code reviews to ensure compliance with best practices, which lowered maintenance costs in the long run.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for applications, providing comprehensive visibility into system health and averting critical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ETL processes for data migration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seamless transitions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expand software capabilities and enhance functionality, driving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of applications, resulting in a 30% improvement in load handling during peak utilization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a high-performance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interactive features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distributed system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scalability and flexibility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ensure adherence to coding standards and best practices, leading to a 25% decrease in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demonstrating an increase in team efficiency through clear tracking of code changes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team proficiency in cloud integrations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for production issues,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to quickly deliver fixes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normalization and integrity checks to enhance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security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and multifactor authentication processes, significantly enhancing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full software development lifecycle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from requirements gathering to deployment, ensuring all client needs were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interface design across multiple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enhancement projects, refactoring existing codebases with modern standards focusing on security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strategies for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sprint planning and product backlogs.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for client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generating insights that drove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in collaborations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streamlined code review process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 of applications using various monitoring tools, resulting in a refined troubleshooting process and improved app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