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background in developing innovative software solutions for diverse industries, specializing in healthcare technology. Proven expertise in designing, architecting, and deploying mission-critical applications while ensuring adherence to industry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Spring,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Maven, Gradle,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Cypress,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API design,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Agile coaching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ELK Stack,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a comprehensive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 management,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scaling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25% reduced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development lifecycle efficiency by 40% and ensuring code quality through automated testing suites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frontend applications, ensuring high performance and scalability for patient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backend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load times for critical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environment, conducting sprint planning and reviews to align with project requirements and improve delivery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across web applications, reducing network requests and improving load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and improving incident response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in healthcare applications, enhancing data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standardized coding style across the team and improving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team code quality metrics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(IaC)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reproducibility and reducing deployment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system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and resource utilization while reducing downtime to nearly zero.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enhancing productivity across teams; reduced process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multi-disciplinary projects to facilitate healthcare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patient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 data storage solution that supported real-time analytics and reporting features in the client application, handling increased data loads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 including sprint retrospectives and team stand-ups, ensuring consistent team alignment on deliverables and objectives; contributed to a 15% increase in project deliverable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bug detection rates prior to production releases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user-friendly interfaces for internal tools,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and data privacy measures, aligning projects with healthcare compliance standards and reducing security vulnerabilities by 25%.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improved user experience as part of a larger team-focused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 cycle (SDLC), from requirements gathering to deployment, producing quality code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testing applications build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.NET framework, ensuring adherence to coding standards while reducing critical bug counts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architects to design scalable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data retrieval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changes in codebase and collaborative efforts, improving project management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system upgrades by migrating applications from on-premises servers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application features, fostering a mindset of quality assurance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