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Engineer with over 8 years of experience in the IT consulting industry, specializing in delivering robust software solutions. Proven expertise in a variety of technical stacks and frameworks with a strong focus on backend engineering, cloud architectures, and effective team collaboration. Excel at problem-solving and passionate about leveraging technology to advance healthcare solutions and improve customer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Node.js,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JUnit,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Architectures, Event-Driven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ActiveMQ, WebSocket,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Junit, Mockito, Cucumber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Designing and implementing microservices architecture for complex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Collaborating with multidisciplinary teams to develop and deploy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API management tools that meet regulatory compliance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leading to a 20% enhancement in response times for data-intensive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facilitating continuous integration and delivery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helped reduce regression testing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Developing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application performance tracking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Leading code reviews and architectural discussions, fostering best practices in software development and ensuring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Introducing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applications in healthcare environments, increasing data accessibility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detailed technical documentation for backend services and API specifications, enhancing team efficiency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Advising clients on architecture optimization strategies that leverage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cloud cost management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 in distributed systems, enhancing the responsiveness of back-end services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Mentoring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backend technologies, which improved team competency and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Conducting performance tuning of Java applications, addressing memory and processing bottlenecks, achieving a 25% reduction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comprehensive backend solutions for various IT projects,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integrating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storage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seamless session management and API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and debugging procedures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software quality and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boosted data retrieval speeds by 30%, meeting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adoption of Agile methodologies, leading to improved sprint planning and enhanced communication among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stakeholders to determine requirements and align technology solutions, fostering mutual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focusing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continuous deployment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new features and enhancements for web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high performance in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insights on potential software solutions, supporting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support for mobile applications with solid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driving user engagement and increase adoption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 discussions to improve code standards and development processes, enhancing team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streamlining development workflows and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for internal systems to ensure compliance with IT governance standards, reducing knowledge gaps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