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and optimizing scalable healthcare software solutions. Expertise in leading project teams through design, development, and implementation processes while ensuring alignment with clinical workflows and user needs. Proficient in a wide range of technologies and methodologies, with a passion for leveraging data to enhance patient care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a healthcare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patient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resulting in a 40% reduction in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RESTful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response times for critical healthcare APIs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user-friendly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clinical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applications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enhancing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in scalable environments, optimizing cloud resource utilization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improve query performance by 50%, directly impacting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end-to-end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and reduced bugs in production releases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of software development and system architecture,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analytics features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reporting on patient outcomes, leading to data-driven decision-making in clinical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team sprints and daily stand-ups,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ensure the timely delivery of software features that meet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Upgraded legacy systems by migrating to modern frameworks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improved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to streamline application architecture, providing a modular approach and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knowledge sharing across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web applications by implementing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better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critical applications from </w:t>
      </w:r>
      <w:r w:rsidRPr="00C3688B">
        <w:rPr>
          <w:rFonts w:ascii="Arial" w:hAnsi="Arial" w:cs="Arial"/>
          <w:b/>
          <w:bCs/>
          <w:color w:val="424242" w:themeColor="text1" w:themeShade="BF"/>
          <w:sz w:val="20"/>
        </w:rPr>
        <w:t xml:space="preserve">On-Premises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improved reliability and scalability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web applications, ensuring secure and efficient data exchange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implementing Agile methodologies, resulting in improved project visibility and team accountability through daily stand-ups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confirming high software quality and adherence to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engagements through technical analysis and solution design based on project scope and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performance monitoring of applications, enabling quick identification of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 while ensuring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uphold high standards of code quality and share knowledge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clean and structured repositories for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manuals to facilitate easier onboarding and utilization of the developed software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