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delivering high-quality software solutions in IT consulting. Proficient in architecting complex applications using modern frameworks, tools, and best practices. Passionate about driving technological advancements and fostering collaboration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Pattern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RESTful APIs that improved integration capabilities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effective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quickly resolve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environment setup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provisioning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a financial client, facilitating scalability and improved performance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best practices in software development, applying OWASP guidelines to safeguard applications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migrate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enhanced reliability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dynamic data visualization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strategies, ensuring seamless transition across different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various sectors, ensuring adherence to industry standards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 and improving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junior developers in a project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and achieving project milestones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efficient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deployment processes and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architecture reviews and refactoring sessions, aligning legacy code with current design trends and patterns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solutions that leverage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secured access for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design and implement features for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feedback on sprint increments and contributing to backlog grooming sessions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parsing and automation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quality assurance through peer code reviews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 of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reducing technical debt and improving system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