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developing scalable web applications, specializing in healthcare technology solutions. Proven ability to lead cross-functional teams, optimize performance, and enhance usability through robust design and implementation. Adept at utilizing a wide range of programming languages and frameworks to deliver high-quality software products and improve patient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SQL,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Express.js, Django,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Jasmine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for a telehealth platform, enhancing efficiency for over 100,000 users and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exchange between web services which improved data retrieval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decrease in deployment time and enhancing the reliability of the deployment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to ensure high availability and disaster recovery, improving system uptime to 99.9% and ensuring compliance with healthcare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database optimizations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improvement in query performance and reduced latency issues during peak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software engineering,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code quality standards, which increased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processing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dynamic data fetching and improving user interaction with our service.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implementing strategies that improved application response time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for a patient management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independent deployment and scaling of services which led to enhanced flexibility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design of applications, improving user satisfaction scores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improving accessibility standards within the application to align with WCAG 2.1, ensuring compliance and usability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successful migration of legacy systems to cloud-based solutions,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our deployment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code is deployed, leading to a significant decrease in post-deployment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several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high-quality solutions for client needs aligned with healthcare innovations.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translate them into functional specifications,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the time for quality assurance processes and enhancing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documented RESTful services that improved integration efficiency among various systems and enhanced user access to healthcare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streamline the deployment process and monitored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Agile teams to deliver iterative and incremental software releases, enhancing productivity and alignment with customer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synchronization across web and mobile platforms, improving the user experience for patient record management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application usability and reduced customer inquiries.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database schemas and service architectures that supported application scalability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code reviews within Agile sprints to foster collaboration and maintain high-quality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conducted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version control best practices for team members, significantly reducing merge conflicts and improving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backend services, ensuring high reliability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handling sensitive data.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