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in developing, integrating, and supporting advanced EHR systems essential for healthcare environments. Proven ability to manage projects throughout the software development lifecycle, utilizing an extensive technology stack and leading teams to deliver stakeholder-driven results. Strong background in implementing software solutions that comply with healthcare regulations while optimizing performance and enhancing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SQL,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MSSQL,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.NET, Spring Boot, Flask, RESTful APIs, GraphQL,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 Technologies:</w:t>
      </w:r>
      <w:r w:rsidRPr="00C3688B">
        <w:rPr>
          <w:rFonts w:ascii="Arial" w:hAnsi="Arial" w:cs="Arial"/>
          <w:color w:val="424242" w:themeColor="text1" w:themeShade="BF"/>
          <w:sz w:val="20"/>
          <w:szCs w:val="20"/>
        </w:rPr>
        <w:t xml:space="preserve"> Docker, AWS, Azure, Terraform,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 Tools:</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EHR/Healthcare Technologies:</w:t>
      </w:r>
      <w:r w:rsidRPr="00C3688B">
        <w:rPr>
          <w:rFonts w:ascii="Arial" w:hAnsi="Arial" w:cs="Arial"/>
          <w:color w:val="424242" w:themeColor="text1" w:themeShade="BF"/>
          <w:sz w:val="20"/>
          <w:szCs w:val="20"/>
        </w:rPr>
        <w:t xml:space="preserve"> Epic, Cerner, Allscripts, Meditech, eClinicalWorks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the development of a custom </w:t>
      </w:r>
      <w:r w:rsidRPr="00C3688B">
        <w:rPr>
          <w:rFonts w:ascii="Arial" w:hAnsi="Arial" w:cs="Arial"/>
          <w:b/>
          <w:color w:val="424242" w:themeColor="text1" w:themeShade="BF"/>
          <w:sz w:val="20"/>
          <w:szCs w:val="20"/>
        </w:rPr>
        <w:t xml:space="preserve">EHR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patient data management and reporting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software integration solutions for </w:t>
      </w:r>
      <w:r w:rsidRPr="00C3688B">
        <w:rPr>
          <w:rFonts w:ascii="Arial" w:hAnsi="Arial" w:cs="Arial"/>
          <w:b/>
          <w:color w:val="424242" w:themeColor="text1" w:themeShade="BF"/>
          <w:sz w:val="20"/>
          <w:szCs w:val="20"/>
        </w:rPr>
        <w:t xml:space="preserve">Cerner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Epic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 enhancing interoperability and data exchange through the use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FHIR protocols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framework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deployment of healthcare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improving uptime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critical software upgrades for clinical applications, leveraging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and enhancing system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engaging technical workshops to educate healthcare professionals about the functionalities of </w:t>
      </w:r>
      <w:r w:rsidRPr="00C3688B">
        <w:rPr>
          <w:rFonts w:ascii="Arial" w:hAnsi="Arial" w:cs="Arial"/>
          <w:b/>
          <w:color w:val="424242" w:themeColor="text1" w:themeShade="BF"/>
          <w:sz w:val="20"/>
          <w:szCs w:val="20"/>
        </w:rPr>
        <w:t xml:space="preserve">eClinicalWorks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software, fostering better utilization of EHR features and improving patient care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reducing post-deployment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implementation of a real-time data analytics dashboard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stakeholders to access crucial health metrics instantly.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of legacy systems to cloud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 and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healthcare applications' performance by applying advanced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query techniques and indexing strategies, resulting in reduced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secure authentication workflow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security across EHR applications implemented for large medical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as a scrum master, enhancing project delivery by fostering collaboration among four agile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daily stand-ups.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algorithms into clinical workflows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patient outcomes through predictive analytics and personalized treatment plans.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for application features, iterating on designs with </w:t>
      </w:r>
      <w:r w:rsidRPr="00C3688B">
        <w:rPr>
          <w:rFonts w:ascii="Arial" w:hAnsi="Arial" w:cs="Arial"/>
          <w:b/>
          <w:color w:val="424242" w:themeColor="text1" w:themeShade="BF"/>
          <w:sz w:val="20"/>
          <w:szCs w:val="20"/>
        </w:rPr>
        <w:t xml:space="preserve">UX/UI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a user-centric approach in the delivery of healthcare IT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on best coding practices and EHR systems integration, fostering a culture of continuous learning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health information systems focusing on </w:t>
      </w:r>
      <w:r w:rsidRPr="00C3688B">
        <w:rPr>
          <w:rFonts w:ascii="Arial" w:hAnsi="Arial" w:cs="Arial"/>
          <w:b/>
          <w:bCs/>
          <w:color w:val="424242" w:themeColor="text1" w:themeShade="BF"/>
          <w:sz w:val="20"/>
        </w:rPr>
        <w:t xml:space="preserve">Meditech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to facilitate seamless clinical documentation and data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customize </w:t>
      </w:r>
      <w:r w:rsidRPr="00C3688B">
        <w:rPr>
          <w:rFonts w:ascii="Arial" w:hAnsi="Arial" w:cs="Arial"/>
          <w:b/>
          <w:bCs/>
          <w:color w:val="424242" w:themeColor="text1" w:themeShade="BF"/>
          <w:sz w:val="20"/>
        </w:rPr>
        <w:t xml:space="preserve">Allscripts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to meet specific needs, improving user satisfaction and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scalable database solutions utilizing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large volumes of patient data while ensuring compliance with regulatory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functionality to build secure, efficient applications tailored to the needs of healthcare providers.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to connect with external medical devices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real-time data capture and monitoring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existing applications in production environments, achieving significant reductions in system lag and improved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solutions that comply with </w:t>
      </w:r>
      <w:r w:rsidRPr="00C3688B">
        <w:rPr>
          <w:rFonts w:ascii="Arial" w:hAnsi="Arial" w:cs="Arial"/>
          <w:b/>
          <w:bCs/>
          <w:color w:val="424242" w:themeColor="text1" w:themeShade="BF"/>
          <w:sz w:val="20"/>
        </w:rPr>
        <w:t xml:space="preserve">HIPAA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regulations, ensuring data privacy and security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for new features in healthcare applications, providing technical expertise and facilitating discussions among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platform, focusing on secure access and authentication for healthcare staff.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on existing products to improve accessibility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new features into existing software systems, maintaining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collaboration during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execute manual testing and troubleshoot issues, ensuring product quality as per specifications.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