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specializing in the design, development, and implementation of scalable software solutions. Adept at utilizing a wide range of modern technologies and best practices to deliver exceptional results in fast-paced environments. Proven track record of leveraging technical expertise to drive efficiency and performance in healthcare-focused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HTML5, CSS3,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.NET Core,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load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logistics operations, resulting in faster deployments and easier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integration speed and reducing deployment failures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which enhanced scalability and resource management across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performance improvements and reduced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integrity and higher quality releases, achieving a 40% reduction in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issue resolution time. Reduced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software development with user needs, integrating feedback loops into the development cycle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(EC2, S3, RDS) for deploying applications in the cloud, ensuring dynamic scalability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 solutions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transaction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engineers to improve code quality and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improve workflow and iterate processes based on retrospective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healthcare stakeholders to develop software solutions compliant with HIPAA regulations, ensuring data security and patient confidentiality.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simplifying resource provisioning and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company-wide data analytics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data-driven decisions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eCommerce functionalities, improving the overall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existing APIs for performance and security, leveraging industry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production errors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migrations from monolithic architecture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decrease in database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sessions to gather user feedback and adjust applications accordingly, enhancing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sprints and scrums to improve task efficiencies and adherence to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mobile application backend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project’s successful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models and improved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robust applications to ensure data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Azure, following best practices of cloud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automated build and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workflows and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pushing for adherence to coding standards and best practices, resulting in cleaner code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application performance monitoring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proactive resource management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environment to refine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solutions extensively to facilitate knowledge transfer and onboarding of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