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scalable web applications and systems utilizing modern frameworks and technologies. Demonstrated expertise in multiple programming languages and architectures, coupled with a strong foundation in software design principles and best practices. Adept at collaborating with cross-functional teams to deliver innovative solutions and drive continuous improvement in technology adoption and implementation.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Monolithic, Serverless, Event-Driven,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(XP), Test-Driven Development (TDD), Lean Software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architecture for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across multiple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efficiency,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Agile teams,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features in sprints, resulting in 25% faster time-to-market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system maintainability and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deploying applications,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ensure coding standards and best practices are met, fostering a culture of excellence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50% and reducing regression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numerous internal tools for monitoring and analytics,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transparency and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and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up to 35% performance improvements in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performance tuning across various applications, employing profiling tools and techniques to identify bottlenecks and optimize system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fetching, improving Frontend performance and user experience during client-side rendering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serverless functions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decreasing server provisioning and upkeep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collaborative coding efforts and managing deployment to various environments with automated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type safety and maintainability across JavaScript projects, leading to fewer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server-side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high code quality and maintainability while delivering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UX/UI designers to enhance user engagement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retrieval, optimizing queries for better performance based on real-time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protocols and safeguarding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iteratively deliver software updates, prioritizing backlog items in coordination with product managers.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test coverage across critical applications and ensuring functional integrity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architectural discussions aimed at transitioning applications to cloud-native environments,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for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 and team collaboration, facilitating features branching and release management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deploying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cloud solution adoption among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back-end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applications, ensuring rapid deployment and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software security practices, aiming to minimize vulnerabilities while maximizing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debugging endpoints, and managing API documentation, improving team productivity in integration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documenting lessons learned and architectural decisions to ensure team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Actions for automated workflows, reducing manual overhead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Agile practices, contributing to daily stand-ups and sprint reviews to share insights into performance and project progress.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