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delivering innovative software solutions. Proven track record in utilizing advanced programming languages and frameworks to create robust applications. Adept at system architecture, agile methodologies, and continuous integration/continuous deployment (CI/CD) processes. Passionate about leveraging technology to solve complex problems and drive business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Express,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AWS, Azure, GCP,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Kanban,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Jasmine,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and APIs:</w:t>
      </w:r>
      <w:r w:rsidRPr="00C3688B">
        <w:rPr>
          <w:rFonts w:ascii="Arial" w:hAnsi="Arial" w:cs="Arial"/>
          <w:color w:val="424242" w:themeColor="text1" w:themeShade="BF"/>
          <w:sz w:val="20"/>
          <w:szCs w:val="20"/>
        </w:rPr>
        <w:t xml:space="preserve"> RESTful APIs,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OWASP, Penetration Testing, Vulnerability Assessment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environment, resulting in a 30% reduction in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CI/CD pipelines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fostering a faster release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performance by 25% through refactoring legacy code from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 secure customer-facing application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applying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enhance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strategies to reduce database load, which improved the application's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fostering seamless interactions between front-end and back-end systems with comprehensive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translate user requirements into technical specifications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promote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strategies, streamlining the requests and improving efficiency in frontend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and significantly reducing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proactive identification of system issues and performance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strategies and resource optimization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costs by 20% while maintaining desired service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open-source community by submitting patches and updates for various libraries used within the projects, building broader network 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strong documentation standards utilizing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Wikis for knowledge sharing and project transparency.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project workflows, boosting team productivity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company applications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enhancing data synchronization between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best practices for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collaboration and version control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actively to sprint planning and retrospectives, ensuring alignment on project goals using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for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strategies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 </w:t>
      </w:r>
      <w:r w:rsidRPr="00C3688B">
        <w:rPr>
          <w:rFonts w:ascii="Arial" w:hAnsi="Arial" w:cs="Arial"/>
          <w:b/>
          <w:bCs/>
          <w:color w:val="424242" w:themeColor="text1" w:themeShade="BF"/>
          <w:sz w:val="20"/>
        </w:rPr>
        <w:t xml:space="preserve">unittest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achieving higher code reliability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align project objectives with business needs utilizing agile feedback loops.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applications to cloud-based infrastructures, primarily focused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for single sign-on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enterprise-level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actively, enhancing delivery cycles and ensuring alignment with project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models for various applications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data integrity and query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system performance testing and load balancing scenarios, focusing on web applications developed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microservices initiative that decoupled monolithic applications, improving scalability and deployment speed within the enterprise.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team meetings to discuss security improvements and integrations, applying knowledge of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