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Software Engineer with extensive experience in developing scalable applications and services across diverse industries. Specialized in observability, performance tracking, and real-time data visualization, leveraging modern frameworks and cloud technologies. Proven ability to manage complex projects while ensuring high performance and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TypeScript, Python, 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GraphQL, Redux,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GitLab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ElasticSearch, InfluxDB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Jaeger, Sentry, Zipkin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PyTest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30% reduction in load times through optimized code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querying across different client applications, enhancing client-side performance and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and managing containerized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performance tracking of services, contributing to a 20% increase in overall system reliability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40% through automation of testing, integration,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error tracking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debugging process and reduced issue resolution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knowledge sharing and improving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to stakeholders and improving decision-making processes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queries, leading to a 25% performance improvement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including product management and UX/UI design, ensuring alignment on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ensuring timely completion of sprints and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 within applications, enhancing data accessibility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reducing bugs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solutions for healthcare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patient data management systems and user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a 35% increase in user satisfaction for client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robust data storage solutions for high-volume applications, optimizing database interactions and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 deployment of applications, ensuring high availability and scalability in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service migration projects,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transitions of critical services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microservices team, enhancing internal tooling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developer onboarding and usability for client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assist teams in delivering projects on time, while managing technical debts and ensuring code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security protocols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legacy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responsiveness and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and minimizing regressions in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external APIs to integrate third-party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operation of service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sessions, teaching clients how to utilize new software features effectively and leveraging feedback to improve future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implement secure coding practices in all development projects, significantly reducing vulnerabilities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performance evaluations and optimization of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enhancing overall efficiency and reducing query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development estimates and coordinated project timelines with stakeholders, enhancing communication and project visibility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