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designing and building scalable software solutions. Proven expertise in utilizing a diverse tech stack to enhance application performance and user experience. Adept at leading engineering projects and collaborating in fast-paced environments, with a strong focus on implementing best practices in coding and software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microservices, improving system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25%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achieving 95%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responsive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50%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coding practices, maintaining a code quality score of over 90% in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and pull requests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smoother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contributing to the sprint planning, daily stand-ups, and retrospectives effectively while coaching junior developers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unit test coverage to over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feature sets, increasing client retention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ETL processes to ensure seamless transitions between platforms without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application 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APIs assisting in seamless data management, leading to a more robust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system architecture design sessions, contributing to decision-making processes for technology stack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client engagement by creating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query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applications, including OAuth and JWT for authentication/authorization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scalable solutions that met client requirements while adhering 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and track project progress while ensuring seamless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generate insightful analytics, enabling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transition to a microservices architecture approach that improved application modularity and facilitated easier updates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implementing caching strategies and load balancing tactics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70% code coverage for critical components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improve team efficiency through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legacy systems by refactoring code and introducing design patterns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 while maintaining timelines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knowledge sharing, creating developer documentation that streamlined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authentication and data security protocols to ensure compliance with industry standards directly relevant to the software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query optimization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