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technically adept Senior Software Engineer with extensive experience in developing, deploying, and maintaining scalable applications on AWS. Proficient in utilizing a diverse range of AWS services and technical tools to drive software development projects to successful completion. Exceptional communication and collaboration skills enhance cross-functional team engagement for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DynamoDB, Lambda, API Gateway, ECS, EKS,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CodePipeline, CodeBuild, CodeDeploy,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CloudWatch, Prometheus, Grafana, Data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Docker, Serverless Framework,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ETL, ELT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available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scalability for clients in logistics and transportation.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provisioning, significantly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CodeBuild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to ensure continuous delivery and integration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consumed RESTful APIs to facilitate integration with third-party services, improving data accuracy and timely insights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for microservices, optimizing application performance and streamlining production deployments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and alerting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immediate visibility into system performance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developers to redesign critical applications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number of concurrent users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user satisfaction rating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transformation processes into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insights for clients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backend processes, enhancing system efficiency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cross-functional teams in migrating legacy applications to the cloud, resulting in increased operational agility and disaster recovery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comprehensive technical documentation detailing architecture designs and best practices, facilitating seamless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security compliance of all AWS environments by implementing industry-standard practices and conducting regular security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AWS technologies and best practices, instilling industry-standard methodologies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knowledge sharing sessions on emerging AWS technologies to keep the team updated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enhanced application responsiveness and reduced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serverless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efficient backend services for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authentication, improving overall security for client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various client applications for optimal data storage and management, ensuring compliance with data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project lifecycles by closely collaborating with cross-functional teams to meet client requirements and ensure timely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allowing for easier scaling and management of microservices-based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managed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version controls for software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visualization of key performance indicators across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across client networks.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integration tasks and ETL processes for diverse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process through effective sprint planning and daily stand-ups, resulting in a consistent delivery rate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metrics to track the performance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resolution of issues before they impacted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various cloud-native technologies, enhancing overall understanding of cloud environments and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integrate multiple APIs through middleware solutions, improving application compatibility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cross-functional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requirements and transform business needs into technical solutions that align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initiatives around cloud technologies, staying informed on best practices and new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