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IT consulting, specializing in implementing robust software solutions, optimizing performance, and utilizing modern frameworks and languages. Proven ability to lead projects and mentor junior developers while ensuring adoption of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Test-Driven Development,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OAuth, OpenID Connect,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Interface:</w:t>
      </w:r>
      <w:r w:rsidRPr="00C3688B">
        <w:rPr>
          <w:rFonts w:ascii="Arial" w:hAnsi="Arial" w:cs="Arial"/>
          <w:color w:val="424242" w:themeColor="text1" w:themeShade="BF"/>
          <w:sz w:val="20"/>
          <w:szCs w:val="20"/>
        </w:rPr>
        <w:t xml:space="preserve"> HTML, CSS, Sass, Responsive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multi-tenant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that improved customer engagement metrics by over 30%,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and implementing robust security measures including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processes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deployment times while ensuring compliance with coding standards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migration to </w:t>
      </w:r>
      <w:r w:rsidRPr="00C3688B">
        <w:rPr>
          <w:rFonts w:ascii="Arial" w:hAnsi="Arial" w:cs="Arial"/>
          <w:b/>
          <w:color w:val="424242" w:themeColor="text1" w:themeShade="BF"/>
          <w:sz w:val="20"/>
          <w:szCs w:val="20"/>
        </w:rPr>
        <w:t xml:space="preserve">AWS Cloud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cost reduction in infrastructure expenses.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fostering a culture of collaboration and code quality through regular code reviews and pair programming.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logging and monitoring solutions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performance metrics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align development efforts with business requirements, resulting in a successful launch of multiple high-impact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architectures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system scalability and reduced response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initiatives on existing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ensuring efficient resource utilization and improved response times by optimizing database interactions using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third-party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for the front-end application by 50% while maintaining system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responsive user interface utilizing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user experience across multiple devices and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Automated Testing frameworks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code coverage and significant reductions in bugs reported during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on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for enterprise applications, significantly improving project delivery timelines and code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reporting processes, reducing manual effort by approximately 60% across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input on feature designs and implementation strategies that led to improved team alignment and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 migrations from on-premise SQL databases to </w:t>
      </w:r>
      <w:r w:rsidRPr="00C3688B">
        <w:rPr>
          <w:rFonts w:ascii="Arial" w:hAnsi="Arial" w:cs="Arial"/>
          <w:b/>
          <w:bCs/>
          <w:color w:val="424242" w:themeColor="text1" w:themeShade="BF"/>
          <w:sz w:val="20"/>
        </w:rPr>
        <w:t xml:space="preserve">Amazon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optimizing performance during the transition.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significantly minimizing integration issues and facilitating smoother code merges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UI/UX designers to create visually appealing applications, employing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functionality and design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endpoints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services, ensuring compliance with security standards and improved response time for data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restructuring the database schema and introducing caching mechanisms, resulting in a 35% performance enhancement.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audits and resolved identified vulnerabilities, aligning security practices with industry standards and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for single sign-on capabilities in existing applications, enhancing user satisfaction through seamless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backend components for web applications, improving application performance through effective coding practices and software design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in code refactoring efforts, boosting maintainability and scalability of legacy systems across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support for technical issues, gaining insights into user experience that guided future development priorities and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various phases of the software development lifecycle, contributing to requirement gathering and documentation efforts alongside the project management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administrative dashboards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internal task management and visibility.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tests for existing codebases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85% code coverage for critical components, reducing bug incidence metrics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project retrospectives, analyzing team performance and working towards continual process improvements in workflow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