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in designing and implementing scalable software solutions. Proven expertise in C#, Azure platforms, and SQL/NoSQL databases. Successful in leading agile teams to deliver high-performance applications while driving architectural improvements and mentoring junior engineers. Passionate about software engineering and innovation, especially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TDD, BDD, Domain Driven Design,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Acknowledged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a team of 10 engineers in developing robust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to streamline application deployment, increasing the delivery speed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a high-performance betting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real-time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coding standards and best practices across the team, creating documentation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simplify complex codebases, applying patterns and practices that resulted in a 25%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and Quants to align technological strategies with business needs, driving innovation based on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integrations for real-time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significantly improving data visibility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architecture reviews to optimize system performance, successfully reducing latency by 20% through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Establishing and translating business needs into technical specifications, enabling faster and more reliable product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on-call rotation, ensuring system uptime and resolving critical incidents with a focus on long-term infrastructure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technology and product strategy, contributing to innovative solutions that aligned with FBG’s vision of becoming a market leader in sports betting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from code reviews into actionable changes,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onboarded new developers, reducing ramp-up time significantly by creating structured learning pathways focusing on key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keen understanding of emerging trends in software development and the sports betting industry, implementing strategies to leverage these trends for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microservices-based solutions, facilitating a modular approach to application development and reducing deployment times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query performance by optimizing indexing strategies and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discussions while mentoring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plans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coverage and reduced regression issues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application security enhancements by incorporating best practices into the development lifecycle, including OWASP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training sessions on software engineering principles, focusing on best practices and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cloud infrastructures, optimizing resource allocation and reducing costs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to develop and maintain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define project scope and requirements,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create data-driven applications facilitating better user experiences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implementation, focusing on optimized queries and effective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implementing automated testing frameworks, which significantly improved release cycles and reduced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software applications, ensuring clear communication of complex concepts to diverse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offering constructive feedback that promoted a culture of excellence and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