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the IT consulting industry, adept at driving innovation and efficiencies in software development. Proven ability in leading cross-functional teams to deliver complex systems and applications while leveraging modern technologies. Aiming to contribute to dynamic projects utilizing expertise in building scalable and maintainable software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increasing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downtime and streamlined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improving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multi-tiered applications, enhancing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goals, ensuring all development milestones were met on time and in budget,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a culture of continuous improvement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performance of existing applications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best practices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improving data retrieval efficiency and reducing API response times by approximately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 automation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increasing code coverage by 30%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schema migrations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ensuring data integrity during application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minimizing human error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providing insight on technology trends and aligning system architecture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resiliency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communication, improving user interactions and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within the team, transitioning from a waterfall model, ultimately improving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inventory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real-time stock updates and reduced manual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data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key metrics and drive business decisions from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streamlining transactions and providing users with enhanced security features for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legacy systems to the cloud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more flexible and scalable infrastructure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robust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proactive issue resolution and system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aesthetic and functional aspects of applications, resulting in higher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overall QA cycle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rapid growth of client portfolio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code coverage and enhancing the reliability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data extraction and transformation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improving the efficiency of data handling for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high-quality source code and efficient project management during collaborative software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