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rich background in IT consulting, specializing in crafting innovative software solutions and optimizing development processes. Proven track record in leading teams through multi-layered architectures and cloud-native applications across diverse industries, including healthcare and finance.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high-traffic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25% through optimized state management and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reliability for clients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the team's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for integration with external services, ensuring robust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focusing on optimizing query performance and ensuring data integrity for financial services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responsive web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engaging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timely delivery of software releases and enhanced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extend application functionality, conducting thorough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service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a complex application, streamlining data management and reducing load times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collaboration between cross-functional teams to align technical requirements with business objectives, driving synergy and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legacy codebases into modular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 servers leading to a 30% reduction in response times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test coverage and ensuring the robustness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responsive design for client-centric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data retrieval speeds by 50% through query optimization and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stakeholders to define project roadmaps, ensuring alignment with business goals and user needs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ensuring code quality and consistency across projects through effective branching and merging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microservices architecture, resulting in improved system performance and adaptability to changes in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for database migrations and backup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in real-time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code reviews, applying feedback mechanisms that enhanced code quality and reduced defects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design-sharing, fostering transparency and cross-team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functional capabilities, usability,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automated testing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stability and reliability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implement solutions, ensuring technical deliverables met client specifications and business needs clearly.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and production monitoring,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setup to ensure scalable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that streamlined reporting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performance tuning of web applications, ensuring high availability and responsiveness even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and knowledge-sharing sessions on emerging technologies and coding standards, contributing to a culture of continuous professional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