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software solutions across diverse IT environments. Recognized for expertise in architecting scalable software systems and streamlining processes to improve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Spring Boot, Next.js,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DevSecOps,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development of a multi-tenant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acquisition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and improved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designs and architecture reviews to align with cloud-native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more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ensuring high availability and fault tolerance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transitions toward agile methodologies, significantly improving collaboration within cross-functional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security measures,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user authentication and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architecture requirements and translate business needs into technical specifications, prioritizing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continuous improvement and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system performance and optimize resource allocation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in high-performance applications to reduce response times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complex software defects through troubleshooting and root cause analysis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through enhanced UI/UX design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Simplified data ingestion processes by developing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50% faster data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access control mechanisms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various client applications,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application responsiveness and functionality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cloud optimization techniques to streamline operations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troubleshooting and optimization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technical requirements and produce comprehensive documentation for multiple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load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scalability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Agile development practices, yielding a 20% increase in project delivery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productivity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retrieval and processing operations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create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initiatives by tracking bugs and feature requests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visibility into project status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meetings to discuss project requirements and technical feasibilities, providing expert insights on available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support for junior developers regarding best coding practices and effective tool usage to foster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security audits and compliance measures on web applications, ensuring adherence to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