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and results-driven Senior Software Engineer with a rich background in developing scalable and secure software applications for military and defense-related systems. Proficiency in modern programming languages, test automation, and Agile methodologies, with a strong commitment to mentoring teams and leading architectural discussions.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NIST, ISO 27001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Slack,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enterprise-level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performance through optimized state management and improved UI rendering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creating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that reduced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clean code and efficient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secure and scalable cloud environment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automation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75% reduction in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prioritize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management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into applications, optimizing data retrieval processes by 20% through effective query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that enabled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third-party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system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technical debt by refactoring legacy code and introducing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 designers to deliver intuitive and user-centric designs, integrating feedback loops within the development process for better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backlog grooming sessions and sprint planning to streamline project flow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implementing branch management strategies to maintain code integrity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strategic documentation and knowledge-sharing sessions to improve team competency in utilizing frameworks and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optimal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 automation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baseline for quality assurance and deployment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DevOps practices, leading to enhanced application deployments and streamlined development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security practices in the development lifecycle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guidelines, ensuring applications were resistant to common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solutions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uptime and deliver high availability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scalable ORM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management for high-traffic applications while reducing latency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detailed technical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knowledge transfer and ease of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Scrum meetings to align development objectives with business needs, ensuring that product deliverables met market demands.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architecture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secure, distributed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seamless integration with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software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decrease in post-deployment issues reported by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cross-departmental teams to define application specifications, ensuring alignment with client requirements and technological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processing speeds and system performance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Raised development standards by leading code reviews, advocating for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promoting high-quality code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deliver high-quality software within tight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knowledge transfer sessions to illuminate advances in technologies and best practices for upcoming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