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proven track record in developing scalable, secure software solutions. Proficient in multiple programming languages and frameworks, with strong expertise in creating resilient architectures and optimizing software performance. Committed to delivering high-quality products while collaborating effectively across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OAuth2, JWT, SSL/TLS, Firewall Configurations, Intrusion Detection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gRPC,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Practices:</w:t>
      </w:r>
      <w:r w:rsidRPr="00C3688B">
        <w:rPr>
          <w:rFonts w:ascii="Arial" w:hAnsi="Arial" w:cs="Arial"/>
          <w:color w:val="424242" w:themeColor="text1" w:themeShade="BF"/>
          <w:sz w:val="20"/>
          <w:szCs w:val="20"/>
        </w:rPr>
        <w:t xml:space="preserve"> Microservices, Serverless Architectures, Event-Driven Architecture, Domain-Driven Design, SOLID Principles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systems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responsiveness and reducing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the deployment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secure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scaling and management of containerized applications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that connected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applications, enhancing user interaction and data flow, resulting in a user satisfaction score increase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deployment frequency of multiple times per day while minimizing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project requirements,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product features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significantly and enhancing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authentication mechanisms in applications, ensuring a high level of security and user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enhancing team productivity and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consistent and repeatable deployments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decrease in incident resolution time through improved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efficient data fetching, resulting in a 15% performance boost 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testing and integration routines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reliability of applications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protocols using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Intrusion Detection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risk of data breaches and enhancing overall system security.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define project requirements, emphasizing the use of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UI development and improving client engagement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code quality and maintainability to streamline future enhancements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 and reducing bugs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tuning of </w:t>
      </w:r>
      <w:r w:rsidRPr="00C3688B">
        <w:rPr>
          <w:rFonts w:ascii="Arial" w:hAnsi="Arial" w:cs="Arial"/>
          <w:b/>
          <w:bCs/>
          <w:color w:val="424242" w:themeColor="text1" w:themeShade="BF"/>
          <w:sz w:val="20"/>
        </w:rPr>
        <w:t xml:space="preserve">Cassandra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read and write operations to handle increased loads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mechanisms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drastically improving application responsiveness and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Navigated architectural challenges by implementing event-driven architecture principles, enhancing data processing workflows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projects to streamline handoffs and facilitate knowledge sharing amongst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involving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ensuring compliance with modern web standards and improving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internal tools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efficiency in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code refactoring of legacy applications, focusing on improved performance and reduced technical debt for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on-boarded new hires on development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streamlining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participating in daily stand-ups and sprint retrospectives to ensure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