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cloud-native application development, distributed systems, and e-prescribing platforms. Proven track record of leveraging modern frameworks and technologies such as Java, Spring Boot, AWS, and Apache Kafka to deliver high-performance, scalable solutions within the healthcare sector. Expertise in fostering collaboration among cross-functional teams to innovate and optimize health-tech systems, ensuring usability and resilience in complex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Cloud, Dropwizard, Jersey,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Lambda, EKS, ECS, Secrets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Events: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Pub/Sub, Event Streams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AngularJS,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FHIR, HL7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cloud-native microservices on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e-prescribing platform designed to serve over 100 million patients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messaging to streamline real-time communication between healthcare providers and pharmacies, ensuring high availability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integration solutions while working with RESTful APIs from major EHR systems like Epic and Athena One,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maintaining code quality through rigorous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system observability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performance monitoring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self-healing architectures that incorporate reactive programming to ensure uptime during high traffic periods, employing automation tools to predict and mitigate failures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continuous improvement through regular code reviews and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consistent environments from development through production, simplifying scaling and deployment processes across multiple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event-driven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services to communicate asynchronously and improving the responsiveness of the platform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audits and implemented best coding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healthcare data during API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fine-tuning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minimizing response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high load on the e-prescribing platform, ensuring scalability during peak operational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trends through effective logging and monitoring solutions, which reduced incident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utilized comprehensive documentation of system architectures and API endpoints to streamline onboarding processes and foster effective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critical features for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integration pipelines between various financial systems and ensuring high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with stakeholders to gather requirements, ultimately designing an event-driven architecture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system reliability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DevOps team to establish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tools, enhancing application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and simplified database access patterns, resulting in a 20% increase in data retrieval efficiency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multi-tenant architectures, ensuring system resilience and security across various client platforms while minimizing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cloud-first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around RESTful API design and reflecting modern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focused on SDK development for external partners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timelines by streamlining the feature set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upgrades and migrations, ensuring minimal downtime and enhancing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optimizations and indexing.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