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scalable software applications. Proven ability to lead projects and collaborate across various teams, leveraging in-depth expertise in multiple programming languages and frameworks. Highly skilled at applying best practices in software development while optimizing processes for efficiency and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SOAP,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refactor APIs for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modularity of software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achieving an annual savings of $200k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processes that reduced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managing over 100 microservices in a production environment with maximum uptime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post-release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observability of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processing tasks, ensuring high data integrity through advanced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stories and sprint progress, which improved project transparency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multiple applications, improving data retrieval efficiency by 40% while maintaining robust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discussions, promoting adherence to coding standards in a high-performance engineering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DevOps culture of the organization by automating cloud infrastructure tasks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cross-department initiative to enhance deployment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vulnerabilities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user feedback to drive feature development, significantly increasing user satisfaction scores through agile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full-stack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project delivery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for applications, which facilitated seamless integration with third-party services and optimized data accessibility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monolithic architecture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tuning on existing applications, significantly reducing load times through the optimization of SQL queries and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significantly improving team collaboration by visualizing work progress through Agile 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API services, including payment gateways and data analytics platforms, ensuring secure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applications in production, involving debugging complex issues and ensuring system reliability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comprehensive security overhaul, implementing encryption protocols and ensuring data integrity which enhanced application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and security features in enterprise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SSO implementation and user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saving 15 hours of support work each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generation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handling processes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 sessions, gathering requirements and feedback to improve usability of internal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retrospectives, using insights to promote continuous improvement within the development team, emphasizing collaborative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production environments and providing ongoing support, ensuring high availability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for software design and project workflows to enable knowledge transfer and best practice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existing codebase which reduced technical debt and improved overall application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